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sz w:val="18"/>
        </w:rPr>
        <w:t>KIZÁRÓLAG SAJÁT HASZNÁLATRA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456000" cy="26181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t-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56000" cy="26181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rPr>
          <w:b/>
        </w:rPr>
        <w:t>HASZNÁLATI ÚTMUTATÓ</w:t>
      </w:r>
    </w:p>
    <w:p>
      <w:pPr>
        <w:jc w:val="center"/>
      </w:pPr>
      <w:r>
        <w:rPr>
          <w:b w:val="0"/>
        </w:rPr>
        <w:t>Mozgáshoz alkalmazkodó</w:t>
      </w:r>
    </w:p>
    <w:p>
      <w:pPr>
        <w:jc w:val="center"/>
      </w:pPr>
      <w:r>
        <w:rPr>
          <w:b w:val="0"/>
        </w:rPr>
        <w:t>medencefenék- és hüvelytonizáló eszköz</w:t>
      </w:r>
    </w:p>
    <w:p>
      <w:pPr>
        <w:jc w:val="center"/>
      </w:pPr>
      <w:r>
        <w:rPr>
          <w:b w:val="0"/>
        </w:rPr>
        <w:t>Kíméletes belső tonizálás</w:t>
      </w:r>
    </w:p>
    <w:p>
      <w:pPr>
        <w:jc w:val="center"/>
      </w:pPr>
      <w:r>
        <w:rPr>
          <w:b w:val="0"/>
        </w:rPr>
        <w:t>természetes mozgással</w:t>
      </w:r>
    </w:p>
    <w:p>
      <w:r>
        <w:br w:type="page"/>
      </w:r>
    </w:p>
    <w:p>
      <w:pPr>
        <w:pStyle w:val="Heading1"/>
      </w:pPr>
      <w:r>
        <w:rPr>
          <w:b/>
        </w:rPr>
        <w:t>Bevezetés:</w:t>
      </w:r>
    </w:p>
    <w:p>
      <w:pPr>
        <w:spacing w:after="100"/>
      </w:pPr>
      <w:r>
        <w:rPr>
          <w:b w:val="0"/>
        </w:rPr>
        <w:t>Köszönjük, hogy a Soma Flex® eszközt választotta. Ez az újrahasználható, belső használatú wellnesseszköz természetesen követi teste mozgását, és mindennapi rutinja részeként támogatja a kíméletes, rendszeres belső tonizálást.</w:t>
      </w:r>
    </w:p>
    <w:p>
      <w:pPr>
        <w:spacing w:before="40" w:after="40"/>
      </w:pPr>
      <w:r>
        <w:rPr>
          <w:b/>
        </w:rPr>
        <w:t>Használat előtt:</w:t>
      </w:r>
    </w:p>
    <w:p>
      <w:pPr>
        <w:spacing w:before="40" w:after="100"/>
      </w:pPr>
      <w:r>
        <w:rPr>
          <w:b/>
        </w:rPr>
        <w:t>Első használat előtt olvassa el figyelmesen.</w:t>
      </w:r>
    </w:p>
    <w:p>
      <w:pPr>
        <w:ind w:left="170" w:hanging="170"/>
      </w:pPr>
      <w:r>
        <w:rPr>
          <w:b w:val="0"/>
        </w:rPr>
        <w:t>• Alaposan mosson kezet.</w:t>
      </w:r>
    </w:p>
    <w:p>
      <w:pPr>
        <w:ind w:left="170" w:hanging="170"/>
      </w:pPr>
      <w:r>
        <w:rPr>
          <w:b w:val="0"/>
        </w:rPr>
        <w:t>• Tisztítsa meg a Soma Flex® eszközt az ápolási útmutató szerint. (10. oldal)</w:t>
      </w:r>
    </w:p>
    <w:p>
      <w:pPr>
        <w:spacing w:after="100"/>
        <w:ind w:left="170" w:hanging="170"/>
      </w:pPr>
      <w:r>
        <w:rPr>
          <w:b w:val="0"/>
        </w:rPr>
        <w:t>• Ne siessen: a behelyezés és az eltávolítás könnyebb, ha medencefenékizmai ellazultak.</w:t>
      </w:r>
    </w:p>
    <w:p>
      <w:r>
        <w:br w:type="page"/>
      </w:r>
    </w:p>
    <w:p>
      <w:pPr>
        <w:pStyle w:val="Heading1"/>
        <w:spacing w:after="100"/>
      </w:pPr>
      <w:r>
        <w:rPr>
          <w:b/>
        </w:rPr>
        <w:t>Használati idő:</w:t>
      </w:r>
    </w:p>
    <w:p>
      <w:pPr>
        <w:spacing w:before="40" w:after="40"/>
      </w:pPr>
      <w:r>
        <w:rPr>
          <w:b/>
        </w:rPr>
        <w:t>Egyedi méretek és Pro készlet</w:t>
      </w:r>
    </w:p>
    <w:p>
      <w:pPr>
        <w:ind w:left="170" w:hanging="170"/>
      </w:pPr>
      <w:r>
        <w:rPr>
          <w:b w:val="0"/>
        </w:rPr>
        <w:t>• Naponta legfeljebb 16 órán át viselhető.</w:t>
      </w:r>
    </w:p>
    <w:p>
      <w:pPr>
        <w:ind w:left="170" w:hanging="170"/>
      </w:pPr>
      <w:r>
        <w:rPr>
          <w:b w:val="0"/>
        </w:rPr>
        <w:t>• Éjszakára mindig távolítsa el, hogy a medencefenék pihenhessen.</w:t>
      </w:r>
    </w:p>
    <w:p>
      <w:pPr>
        <w:spacing w:after="100"/>
        <w:ind w:left="170" w:hanging="170"/>
      </w:pPr>
      <w:r>
        <w:rPr>
          <w:b w:val="0"/>
        </w:rPr>
        <w:t>• Kezdetben rövidebb ideig viselje, hogy teste alkalmazkodhasson: például először 1, majd 2 órán át. Fokozatosan növelje az időtartamot addig, amíg kényelmesnek érzi.</w:t>
      </w:r>
    </w:p>
    <w:p>
      <w:pPr>
        <w:spacing w:before="40" w:after="40"/>
      </w:pPr>
      <w:r>
        <w:rPr>
          <w:b/>
        </w:rPr>
        <w:t>Hüvelyi méretválasztó készlet</w:t>
      </w:r>
    </w:p>
    <w:p>
      <w:pPr>
        <w:ind w:left="170" w:hanging="170"/>
      </w:pPr>
      <w:r>
        <w:rPr>
          <w:b w:val="0"/>
        </w:rPr>
        <w:t>• Rövid idejű használatra szolgál, alkalmanként legfeljebb 60 percig.</w:t>
      </w:r>
    </w:p>
    <w:p>
      <w:pPr>
        <w:spacing w:after="100"/>
        <w:ind w:left="170" w:hanging="170"/>
      </w:pPr>
      <w:r>
        <w:rPr>
          <w:b w:val="0"/>
        </w:rPr>
        <w:t>• Segít kiválasztani az Önnek megfelelő méretet.</w:t>
      </w:r>
    </w:p>
    <w:p>
      <w:r>
        <w:br w:type="page"/>
      </w:r>
    </w:p>
    <w:p>
      <w:pPr>
        <w:pStyle w:val="Heading1"/>
        <w:spacing w:after="100"/>
      </w:pPr>
      <w:r>
        <w:rPr>
          <w:b/>
        </w:rPr>
        <w:t>A zsinór felhelyezése</w:t>
      </w:r>
    </w:p>
    <w:p>
      <w:pPr/>
      <w:r>
        <w:rPr>
          <w:b w:val="0"/>
        </w:rPr>
        <w:t>A Soma Flex® eszközhöz három szilikonzsinórt tartalmazó készlet tartozik:</w:t>
      </w:r>
    </w:p>
    <w:p>
      <w:pPr>
        <w:spacing w:before="40" w:after="100"/>
      </w:pPr>
      <w:r>
        <w:rPr>
          <w:b/>
        </w:rPr>
        <w:t>rövid, közepes és hosszú.</w:t>
      </w:r>
    </w:p>
    <w:p>
      <w:pPr>
        <w:spacing w:after="100"/>
      </w:pPr>
      <w:r>
        <w:rPr>
          <w:b w:val="0"/>
        </w:rPr>
        <w:t>Válassza az Önnek megfelelő hosszúságot. A zsinór maradhat a hüvelyen belül, vagy kilóghat belőle, hogy könnyebb legyen eltávolítani a Soma Flex® eszközt.</w:t>
      </w:r>
    </w:p>
    <w:p>
      <w:r>
        <w:br w:type="page"/>
      </w:r>
    </w:p>
    <w:p>
      <w:pPr>
        <w:pStyle w:val="Heading1"/>
        <w:spacing w:after="100"/>
      </w:pPr>
      <w:r>
        <w:rPr>
          <w:b/>
        </w:rPr>
        <w:t>A zsinór rögzítése 3 egyszerű lépésben:</w:t>
      </w:r>
    </w:p>
    <w:p>
      <w:pPr>
        <w:spacing w:before="40" w:after="40"/>
        <w:ind w:left="227" w:hanging="227"/>
      </w:pPr>
      <w:r>
        <w:rPr>
          <w:b/>
        </w:rPr>
        <w:t>1. Fűzze át a zsinórt az eszközön</w:t>
      </w:r>
    </w:p>
    <w:p>
      <w:pPr>
        <w:spacing w:after="100"/>
      </w:pPr>
      <w:r>
        <w:rPr>
          <w:b w:val="0"/>
        </w:rPr>
        <w:t>Vezesse a zsinór elkeskenyedő végét a Soma Flex® egyik nyílásába, majd ki a mellette lévő, szemközti nyíláson.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780000" cy="322682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t-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2268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ind w:left="227" w:hanging="227"/>
      </w:pPr>
      <w:r>
        <w:rPr>
          <w:b/>
        </w:rPr>
        <w:t>2. Rögzítse a hurkot</w:t>
      </w:r>
    </w:p>
    <w:p>
      <w:pPr>
        <w:spacing w:after="100"/>
      </w:pPr>
      <w:r>
        <w:rPr>
          <w:b w:val="0"/>
        </w:rPr>
        <w:t>Bújtassa az elkeskenyedő véget a zsinór másik végén található hurokba.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068000" cy="307972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t-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68000" cy="30797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ind w:left="227" w:hanging="227"/>
      </w:pPr>
      <w:r>
        <w:rPr>
          <w:b/>
        </w:rPr>
        <w:t>3. Szorítsa a helyére</w:t>
      </w:r>
    </w:p>
    <w:p>
      <w:pPr>
        <w:spacing w:after="100"/>
      </w:pPr>
      <w:r>
        <w:rPr>
          <w:b w:val="0"/>
        </w:rPr>
        <w:t>Húzza meg az elkeskenyedő véget, hogy a hurok az eszköz köré szoruljon. A biztos rögzítéshez a hurkot legalább egy gyöngyön húzza át.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212000" cy="281602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t-7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12000" cy="28160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rPr>
          <w:b/>
        </w:rPr>
        <w:t>A Soma Flex® behelyezése:</w:t>
      </w:r>
    </w:p>
    <w:p>
      <w:pPr>
        <w:spacing w:before="40" w:after="100"/>
      </w:pPr>
      <w:r>
        <w:rPr>
          <w:b/>
        </w:rPr>
        <w:t>Kenjen vízbázisú síkosítót a Soma Flex® eszközre vagy a hüvelybemenetre.</w:t>
      </w:r>
    </w:p>
    <w:p>
      <w:pPr/>
      <w:r>
        <w:rPr>
          <w:b w:val="0"/>
        </w:rPr>
        <w:t>Keressen kényelmes testhelyzetet, például:</w:t>
      </w:r>
    </w:p>
    <w:p>
      <w:pPr>
        <w:ind w:left="170" w:hanging="170"/>
      </w:pPr>
      <w:r>
        <w:rPr>
          <w:b w:val="0"/>
        </w:rPr>
        <w:t>• Álljon, egyik lábát egy székre emelve.</w:t>
      </w:r>
    </w:p>
    <w:p>
      <w:pPr>
        <w:ind w:left="170" w:hanging="170"/>
      </w:pPr>
      <w:r>
        <w:rPr>
          <w:b w:val="0"/>
        </w:rPr>
        <w:t>• Támaszkodjon enyhén a falnak.</w:t>
      </w:r>
    </w:p>
    <w:p>
      <w:pPr>
        <w:spacing w:after="100"/>
        <w:ind w:left="170" w:hanging="170"/>
      </w:pPr>
      <w:r>
        <w:rPr>
          <w:b w:val="0"/>
        </w:rPr>
        <w:t>• Feküdjön le behajlított térddel.</w:t>
      </w:r>
    </w:p>
    <w:p>
      <w:pPr>
        <w:spacing w:before="40" w:after="40"/>
      </w:pPr>
      <w:r>
        <w:rPr>
          <w:b/>
        </w:rPr>
        <w:t>Behelyezés</w:t>
      </w:r>
    </w:p>
    <w:p>
      <w:pPr>
        <w:ind w:left="227" w:hanging="227"/>
      </w:pPr>
      <w:r>
        <w:rPr>
          <w:b w:val="0"/>
        </w:rPr>
        <w:t>1. Tartsa a Soma Flex® eszközt úgy, hogy a nagyobb nyílás Ön felé nézzen.</w:t>
      </w:r>
    </w:p>
    <w:p>
      <w:pPr>
        <w:ind w:left="227" w:hanging="227"/>
      </w:pPr>
      <w:r>
        <w:rPr>
          <w:b w:val="0"/>
        </w:rPr>
        <w:t>2. Finoman nyomja össze, és ujjaival óvatosan vezesse a hüvelybe.</w:t>
      </w:r>
    </w:p>
    <w:p>
      <w:pPr>
        <w:ind w:left="227" w:hanging="227"/>
      </w:pPr>
      <w:r>
        <w:rPr>
          <w:b w:val="0"/>
        </w:rPr>
        <w:t>3. Igazítsa addig, amíg kényelmesnek érzi.</w:t>
      </w:r>
    </w:p>
    <w:p>
      <w:pPr>
        <w:ind w:left="227" w:hanging="227"/>
      </w:pPr>
      <w:r>
        <w:rPr>
          <w:b w:val="0"/>
        </w:rPr>
        <w:t>4. Mozogjon (üljön, álljon, sétáljon), hogy ellenőrizze: természetes érzés-e, és nem esik-e ki.</w:t>
      </w:r>
    </w:p>
    <w:p>
      <w:pPr>
        <w:spacing w:after="100"/>
        <w:ind w:left="227" w:hanging="227"/>
      </w:pPr>
      <w:r>
        <w:rPr>
          <w:b w:val="0"/>
        </w:rPr>
        <w:t>5. Az eszköz viselése közben a vizelet- és székletürítésnek lehetségesnek kell lennie.</w:t>
      </w:r>
    </w:p>
    <w:p>
      <w:r>
        <w:br w:type="page"/>
      </w:r>
    </w:p>
    <w:p>
      <w:pPr>
        <w:spacing w:after="100"/>
      </w:pPr>
      <w:r>
        <w:rPr>
          <w:b/>
        </w:rPr>
        <w:t>Tipp:</w:t>
      </w:r>
      <w:r>
        <w:rPr>
          <w:b w:val="0"/>
        </w:rPr>
        <w:t xml:space="preserve"> Egyesek különböző tevékenységekhez vagy életszakaszokban eltérő méreteket használnak.</w:t>
      </w:r>
    </w:p>
    <w:p>
      <w:pPr>
        <w:spacing w:before="40" w:after="40"/>
      </w:pPr>
      <w:r>
        <w:rPr>
          <w:b/>
        </w:rPr>
        <w:t>Eltávolítás:</w:t>
      </w:r>
    </w:p>
    <w:p>
      <w:pPr>
        <w:spacing w:before="40" w:after="40"/>
      </w:pPr>
      <w:r>
        <w:rPr>
          <w:b/>
        </w:rPr>
        <w:t>Távolítsa el a Soma Flex® eszközt:</w:t>
      </w:r>
    </w:p>
    <w:p>
      <w:pPr>
        <w:ind w:left="170" w:hanging="170"/>
      </w:pPr>
      <w:r>
        <w:rPr>
          <w:b w:val="0"/>
        </w:rPr>
        <w:t>• Szexuális tevékenység előtt.</w:t>
      </w:r>
    </w:p>
    <w:p>
      <w:pPr>
        <w:spacing w:after="100"/>
        <w:ind w:left="170" w:hanging="170"/>
      </w:pPr>
      <w:r>
        <w:rPr>
          <w:b w:val="0"/>
        </w:rPr>
        <w:t>• Az ajánlott viselési idő lejárta előtt.</w:t>
      </w:r>
    </w:p>
    <w:p>
      <w:pPr>
        <w:spacing w:before="40" w:after="40"/>
      </w:pPr>
      <w:r>
        <w:rPr>
          <w:b/>
        </w:rPr>
        <w:t>Az eltávolítás menete</w:t>
      </w:r>
    </w:p>
    <w:p>
      <w:pPr>
        <w:ind w:left="227" w:hanging="227"/>
      </w:pPr>
      <w:r>
        <w:rPr>
          <w:b w:val="0"/>
        </w:rPr>
        <w:t>1. Lazítsa el a medencefenékizmait.</w:t>
      </w:r>
    </w:p>
    <w:p>
      <w:pPr>
        <w:ind w:left="227" w:hanging="227"/>
      </w:pPr>
      <w:r>
        <w:rPr>
          <w:b w:val="0"/>
        </w:rPr>
        <w:t>2. Finoman préseljen lefelé, hogy a medencefenék megnyúljon, és az eszköz lejjebb kerüljön.</w:t>
      </w:r>
    </w:p>
    <w:p>
      <w:pPr>
        <w:ind w:left="227" w:hanging="227"/>
      </w:pPr>
      <w:r>
        <w:rPr>
          <w:b w:val="0"/>
        </w:rPr>
        <w:t>3. Tiszta kézzel akassza ujját az eszköz közepébe, vagy finoman fogja meg az oldalait.</w:t>
      </w:r>
    </w:p>
    <w:p>
      <w:pPr>
        <w:ind w:left="227" w:hanging="227"/>
      </w:pPr>
      <w:r>
        <w:rPr>
          <w:b w:val="0"/>
        </w:rPr>
        <w:t>4. Ha van zsinór, finoman húzza meg, miközben lefelé présel.</w:t>
      </w:r>
    </w:p>
    <w:p>
      <w:pPr>
        <w:spacing w:after="100"/>
        <w:ind w:left="227" w:hanging="227"/>
      </w:pPr>
      <w:r>
        <w:rPr>
          <w:b w:val="0"/>
        </w:rPr>
        <w:t>5. Ha a szövetek tartják az eszközt, finoman húzza, miközben összehúzza medencefenékizmait. Az oldalirányú mozgatás vagy forgatás segíthet.</w:t>
      </w:r>
    </w:p>
    <w:p>
      <w:r>
        <w:br w:type="page"/>
      </w:r>
    </w:p>
    <w:p>
      <w:pPr>
        <w:pStyle w:val="Heading1"/>
      </w:pPr>
      <w:r>
        <w:rPr>
          <w:b/>
        </w:rPr>
        <w:t>Ápolás és tisztítás:</w:t>
      </w:r>
    </w:p>
    <w:p>
      <w:pPr>
        <w:spacing w:before="40" w:after="40"/>
      </w:pPr>
      <w:r>
        <w:rPr>
          <w:b/>
        </w:rPr>
        <w:t>Amire szüksége lesz</w:t>
      </w:r>
    </w:p>
    <w:p>
      <w:pPr>
        <w:ind w:left="170" w:hanging="170"/>
      </w:pPr>
      <w:r>
        <w:rPr>
          <w:b/>
        </w:rPr>
        <w:t>• Kímélő, illatmentes szappan</w:t>
      </w:r>
    </w:p>
    <w:p>
      <w:pPr>
        <w:spacing w:after="100"/>
        <w:ind w:left="170" w:hanging="170"/>
      </w:pPr>
      <w:r>
        <w:rPr>
          <w:b/>
        </w:rPr>
        <w:t>• Meleg víz</w:t>
      </w:r>
    </w:p>
    <w:p>
      <w:pPr>
        <w:spacing w:before="40" w:after="40"/>
      </w:pPr>
      <w:r>
        <w:rPr>
          <w:b/>
        </w:rPr>
        <w:t>A tisztítás lépései</w:t>
      </w:r>
    </w:p>
    <w:p>
      <w:pPr>
        <w:ind w:left="170" w:hanging="170"/>
      </w:pPr>
      <w:r>
        <w:rPr>
          <w:b w:val="0"/>
        </w:rPr>
        <w:t>• Első öblítés</w:t>
      </w:r>
    </w:p>
    <w:p>
      <w:pPr>
        <w:ind w:left="170" w:hanging="170"/>
      </w:pPr>
      <w:r>
        <w:rPr>
          <w:b w:val="0"/>
        </w:rPr>
        <w:t>• Tartsa meleg, folyó víz alá.</w:t>
      </w:r>
    </w:p>
    <w:p>
      <w:pPr>
        <w:ind w:left="170" w:hanging="170"/>
      </w:pPr>
      <w:r>
        <w:rPr>
          <w:b w:val="0"/>
        </w:rPr>
        <w:t>• Finoman forgassa a maradványok eltávolításához.</w:t>
      </w:r>
    </w:p>
    <w:p>
      <w:pPr>
        <w:spacing w:after="100"/>
        <w:ind w:left="170" w:hanging="170"/>
      </w:pPr>
      <w:r>
        <w:rPr>
          <w:b w:val="0"/>
        </w:rPr>
        <w:t>• Ne használjon kefét vagy dörzsölő kendőt.</w:t>
      </w:r>
    </w:p>
    <w:p>
      <w:pPr>
        <w:spacing w:before="40" w:after="40"/>
      </w:pPr>
      <w:r>
        <w:rPr>
          <w:b/>
        </w:rPr>
        <w:t>Szappanos mosás</w:t>
      </w:r>
    </w:p>
    <w:p>
      <w:pPr>
        <w:ind w:left="170" w:hanging="170"/>
      </w:pPr>
      <w:r>
        <w:rPr>
          <w:b w:val="0"/>
        </w:rPr>
        <w:t>• Használjon kevés kímélő, illatmentes szappant.</w:t>
      </w:r>
    </w:p>
    <w:p>
      <w:pPr>
        <w:spacing w:after="100"/>
        <w:ind w:left="170" w:hanging="170"/>
      </w:pPr>
      <w:r>
        <w:rPr>
          <w:b w:val="0"/>
        </w:rPr>
        <w:t>• Tisztítsa meg a felületet és a nyílások környékét.</w:t>
      </w:r>
    </w:p>
    <w:p>
      <w:pPr>
        <w:spacing w:before="40" w:after="40"/>
      </w:pPr>
      <w:r>
        <w:rPr>
          <w:b/>
        </w:rPr>
        <w:t>Végső öblítés</w:t>
      </w:r>
    </w:p>
    <w:p>
      <w:pPr>
        <w:ind w:left="170" w:hanging="170"/>
      </w:pPr>
      <w:r>
        <w:rPr>
          <w:b w:val="0"/>
        </w:rPr>
        <w:t>• Legalább 30 másodpercig öblítse.</w:t>
      </w:r>
    </w:p>
    <w:p>
      <w:pPr>
        <w:spacing w:after="100"/>
        <w:ind w:left="170" w:hanging="170"/>
      </w:pPr>
      <w:r>
        <w:rPr>
          <w:b w:val="0"/>
        </w:rPr>
        <w:t>• Minden szappanmaradványt távolítson el.</w:t>
      </w:r>
    </w:p>
    <w:p>
      <w:r>
        <w:br w:type="page"/>
      </w:r>
    </w:p>
    <w:p>
      <w:pPr>
        <w:pStyle w:val="Heading1"/>
      </w:pPr>
      <w:r>
        <w:rPr>
          <w:b/>
        </w:rPr>
        <w:t>Szárítás és tárolás</w:t>
      </w:r>
    </w:p>
    <w:p>
      <w:pPr>
        <w:ind w:left="170" w:hanging="170"/>
      </w:pPr>
      <w:r>
        <w:rPr>
          <w:b w:val="0"/>
        </w:rPr>
        <w:t>• Minden használat előtt és után tisztítsa meg.</w:t>
      </w:r>
    </w:p>
    <w:p>
      <w:pPr>
        <w:ind w:left="170" w:hanging="170"/>
      </w:pPr>
      <w:r>
        <w:rPr>
          <w:b w:val="0"/>
        </w:rPr>
        <w:t>• Hagyja teljesen megszáradni a levegőn.</w:t>
      </w:r>
    </w:p>
    <w:p>
      <w:pPr>
        <w:ind w:left="170" w:hanging="170"/>
      </w:pPr>
      <w:r>
        <w:rPr>
          <w:b w:val="0"/>
        </w:rPr>
        <w:t>• Száradás után tárolja biztonságosan, vagy azonnal használja.</w:t>
      </w:r>
    </w:p>
    <w:p>
      <w:pPr>
        <w:ind w:left="170" w:hanging="170"/>
      </w:pPr>
      <w:r>
        <w:rPr>
          <w:b w:val="0"/>
        </w:rPr>
        <w:t>• Ne helyezze szennyezett felületre.</w:t>
      </w:r>
    </w:p>
    <w:p>
      <w:pPr>
        <w:ind w:left="170" w:hanging="170"/>
      </w:pPr>
      <w:r>
        <w:rPr>
          <w:b w:val="0"/>
        </w:rPr>
        <w:t>• Ne itassa szárazra.</w:t>
      </w:r>
    </w:p>
    <w:p>
      <w:pPr>
        <w:ind w:left="170" w:hanging="170"/>
      </w:pPr>
      <w:r>
        <w:rPr>
          <w:b w:val="0"/>
        </w:rPr>
        <w:t>• 10–30 °C között, tiszta, száraz tárolóban tartsa, napfénytől és nedvességtől védve.</w:t>
      </w:r>
    </w:p>
    <w:p>
      <w:pPr>
        <w:ind w:left="170" w:hanging="170"/>
      </w:pPr>
      <w:r>
        <w:rPr>
          <w:b w:val="0"/>
        </w:rPr>
        <w:t>• Vízben kifőzhető.</w:t>
      </w:r>
    </w:p>
    <w:p>
      <w:pPr>
        <w:spacing w:after="100"/>
        <w:ind w:left="170" w:hanging="170"/>
      </w:pPr>
      <w:r>
        <w:rPr>
          <w:b w:val="0"/>
        </w:rPr>
        <w:t>• A Soma Flex® autoklávban is tisztítható.</w:t>
      </w:r>
    </w:p>
    <w:p>
      <w:r>
        <w:br w:type="page"/>
      </w:r>
    </w:p>
    <w:p>
      <w:pPr>
        <w:pStyle w:val="Heading1"/>
      </w:pPr>
      <w:r>
        <w:rPr>
          <w:b/>
        </w:rPr>
        <w:t>Figyelmeztetések:</w:t>
      </w:r>
    </w:p>
    <w:p>
      <w:pPr>
        <w:ind w:left="170" w:hanging="170"/>
      </w:pPr>
      <w:r>
        <w:rPr>
          <w:b w:val="0"/>
        </w:rPr>
        <w:t>• Ismert szilikonallergia esetén ne használja.</w:t>
      </w:r>
    </w:p>
    <w:p>
      <w:pPr>
        <w:ind w:left="170" w:hanging="170"/>
      </w:pPr>
      <w:r>
        <w:rPr>
          <w:b w:val="0"/>
        </w:rPr>
        <w:t>• 18 éves kor alatt ne használja.</w:t>
      </w:r>
    </w:p>
    <w:p>
      <w:pPr>
        <w:ind w:left="170" w:hanging="170"/>
      </w:pPr>
      <w:r>
        <w:rPr>
          <w:b w:val="0"/>
        </w:rPr>
        <w:t>• Várandósság alatt ne használja, kivéve, ha szakember másként javasolja.</w:t>
      </w:r>
    </w:p>
    <w:p>
      <w:pPr>
        <w:ind w:left="170" w:hanging="170"/>
      </w:pPr>
      <w:r>
        <w:rPr>
          <w:b w:val="0"/>
        </w:rPr>
        <w:t>• Kizárólag vízbázisú síkosítót használjon.</w:t>
      </w:r>
    </w:p>
    <w:p>
      <w:pPr>
        <w:ind w:left="170" w:hanging="170"/>
      </w:pPr>
      <w:r>
        <w:rPr>
          <w:b w:val="0"/>
        </w:rPr>
        <w:t>• A hüvelyi pH enyhe felületi elszíneződést okozhat. Ez nem befolyásolja a termék működését.</w:t>
      </w:r>
    </w:p>
    <w:p>
      <w:pPr>
        <w:ind w:left="170" w:hanging="170"/>
      </w:pPr>
      <w:r>
        <w:rPr>
          <w:b w:val="0"/>
        </w:rPr>
        <w:t>• Sérült felületű eszközt ne használjon.</w:t>
      </w:r>
    </w:p>
    <w:p>
      <w:pPr>
        <w:spacing w:after="100"/>
        <w:ind w:left="170" w:hanging="170"/>
      </w:pPr>
      <w:r>
        <w:rPr>
          <w:b w:val="0"/>
        </w:rPr>
        <w:t>• Sürgős egészségügyi panasz esetén forduljon egészségügyi szakemberhez.</w:t>
      </w:r>
    </w:p>
    <w:p>
      <w:r>
        <w:br w:type="page"/>
      </w:r>
    </w:p>
    <w:p>
      <w:pPr>
        <w:pStyle w:val="Heading1"/>
      </w:pPr>
      <w:r>
        <w:rPr>
          <w:b/>
        </w:rPr>
        <w:t>Óvintézkedések:</w:t>
      </w:r>
    </w:p>
    <w:p>
      <w:pPr>
        <w:spacing w:before="40" w:after="40"/>
      </w:pPr>
      <w:r>
        <w:rPr>
          <w:b/>
        </w:rPr>
        <w:t>Forduljon egészségügyi szakemberhez, ha az alábbiakat tapasztalja:</w:t>
      </w:r>
    </w:p>
    <w:p>
      <w:pPr>
        <w:ind w:left="170" w:hanging="170"/>
      </w:pPr>
      <w:r>
        <w:rPr>
          <w:b w:val="0"/>
        </w:rPr>
        <w:t>• Nehézség a behelyezés vagy eltávolítás során.</w:t>
      </w:r>
    </w:p>
    <w:p>
      <w:pPr>
        <w:ind w:left="170" w:hanging="170"/>
      </w:pPr>
      <w:r>
        <w:rPr>
          <w:b w:val="0"/>
        </w:rPr>
        <w:t>• Menstruációtól független hüvelyi vérzés.</w:t>
      </w:r>
    </w:p>
    <w:p>
      <w:pPr>
        <w:ind w:left="170" w:hanging="170"/>
      </w:pPr>
      <w:r>
        <w:rPr>
          <w:b w:val="0"/>
        </w:rPr>
        <w:t>• Kismedencei fertőzés, viszketés vagy irritáció.</w:t>
      </w:r>
    </w:p>
    <w:p>
      <w:pPr>
        <w:ind w:left="170" w:hanging="170"/>
      </w:pPr>
      <w:r>
        <w:rPr>
          <w:b w:val="0"/>
        </w:rPr>
        <w:t>• Kellemetlen érzés, fájdalom vagy égés használatkor.</w:t>
      </w:r>
    </w:p>
    <w:p>
      <w:pPr>
        <w:ind w:left="170" w:hanging="170"/>
      </w:pPr>
      <w:r>
        <w:rPr>
          <w:b w:val="0"/>
        </w:rPr>
        <w:t>• Nehézség a vizelet- vagy székletürítésben.</w:t>
      </w:r>
    </w:p>
    <w:p>
      <w:pPr>
        <w:spacing w:after="100"/>
        <w:ind w:left="170" w:hanging="170"/>
      </w:pPr>
      <w:r>
        <w:rPr>
          <w:b w:val="0"/>
        </w:rPr>
        <w:t>• Endometriózissal összefüggő tünetek.</w:t>
      </w:r>
    </w:p>
    <w:p>
      <w:pPr>
        <w:spacing w:before="40" w:after="40"/>
      </w:pPr>
      <w:r>
        <w:rPr>
          <w:b/>
        </w:rPr>
        <w:t>Érintkezés a szövetekkel:</w:t>
      </w:r>
    </w:p>
    <w:p>
      <w:pPr>
        <w:spacing w:after="100"/>
      </w:pPr>
      <w:r>
        <w:rPr>
          <w:b w:val="0"/>
        </w:rPr>
        <w:t>A Soma Flex® kialakítása a kényelmet, a szellőzést és a könnyű használatot szolgálja. A szellőzőnyílások csökkentik a vákuum kialakulását, és kényelmesebbé teszik a viselést. Az egyéni anatómia és a medencefenék izomtónusa miatt a hüvely szövetei időnként benyomulhatnak a nyílásokba. Ez természetes, és egyénenként eltérő.</w:t>
      </w:r>
    </w:p>
    <w:p>
      <w:r>
        <w:br w:type="page"/>
      </w:r>
    </w:p>
    <w:p>
      <w:pPr>
        <w:pStyle w:val="Heading1"/>
      </w:pPr>
      <w:r>
        <w:rPr>
          <w:b/>
        </w:rPr>
        <w:t>Miért nyomulhatnak szövetek a nyílásokba?</w:t>
      </w:r>
    </w:p>
    <w:p>
      <w:pPr>
        <w:ind w:left="170" w:hanging="170"/>
      </w:pPr>
      <w:r>
        <w:rPr>
          <w:b w:val="0"/>
        </w:rPr>
        <w:t>• A puha hüvelyszövet természetes módon a nyílásokba simulhat.</w:t>
      </w:r>
    </w:p>
    <w:p>
      <w:pPr>
        <w:spacing w:after="100"/>
        <w:ind w:left="170" w:hanging="170"/>
      </w:pPr>
      <w:r>
        <w:rPr>
          <w:b w:val="0"/>
        </w:rPr>
        <w:t>• Lágyabb szövetek vagy lazább izomtónus esetén ez gyakrabban jelentkezhet.</w:t>
      </w:r>
    </w:p>
    <w:p>
      <w:pPr>
        <w:spacing w:before="40" w:after="40"/>
      </w:pPr>
      <w:r>
        <w:rPr>
          <w:b/>
        </w:rPr>
        <w:t>Hogyan kezelhető vagy csökkenthető?</w:t>
      </w:r>
    </w:p>
    <w:p>
      <w:pPr>
        <w:ind w:left="170" w:hanging="170"/>
      </w:pPr>
      <w:r>
        <w:rPr>
          <w:b w:val="0"/>
        </w:rPr>
        <w:t>• Medencefenék-gyakorlatokkal.</w:t>
      </w:r>
    </w:p>
    <w:p>
      <w:pPr>
        <w:ind w:left="170" w:hanging="170"/>
      </w:pPr>
      <w:r>
        <w:rPr>
          <w:b w:val="0"/>
        </w:rPr>
        <w:t>• Megfelelő méret és illeszkedés biztosításával.</w:t>
      </w:r>
    </w:p>
    <w:p>
      <w:pPr>
        <w:ind w:left="170" w:hanging="170"/>
      </w:pPr>
      <w:r>
        <w:rPr>
          <w:b w:val="0"/>
        </w:rPr>
        <w:t>• Időnkénti eltávolítással, öblítéssel és visszahelyezéssel.</w:t>
      </w:r>
    </w:p>
    <w:p>
      <w:pPr>
        <w:ind w:left="170" w:hanging="170"/>
      </w:pPr>
      <w:r>
        <w:rPr>
          <w:b w:val="0"/>
        </w:rPr>
        <w:t>• Vízbázisú síkosítóval vagy hidratálóval.</w:t>
      </w:r>
    </w:p>
    <w:p>
      <w:pPr>
        <w:spacing w:after="100"/>
        <w:ind w:left="170" w:hanging="170"/>
      </w:pPr>
      <w:r>
        <w:rPr>
          <w:b w:val="0"/>
        </w:rPr>
        <w:t>• Helyi ösztrogénkészítménnyel, szakember útmutatása alapján.</w:t>
      </w:r>
    </w:p>
    <w:p>
      <w:pPr>
        <w:spacing w:before="40" w:after="40"/>
      </w:pPr>
      <w:r>
        <w:rPr>
          <w:b/>
        </w:rPr>
        <w:t>Ha a szövet beakad</w:t>
      </w:r>
    </w:p>
    <w:p>
      <w:pPr>
        <w:ind w:left="170" w:hanging="170"/>
      </w:pPr>
      <w:r>
        <w:rPr>
          <w:b w:val="0"/>
        </w:rPr>
        <w:t>• Fogja meg az eszközt vagy a zsinórt, és finoman húzza, miközben összehúzza a medencefenékizmait.</w:t>
      </w:r>
    </w:p>
    <w:p>
      <w:pPr>
        <w:spacing w:after="100"/>
        <w:ind w:left="170" w:hanging="170"/>
      </w:pPr>
      <w:r>
        <w:rPr>
          <w:b w:val="0"/>
        </w:rPr>
        <w:t>• Oldalirányú mozgatással vagy forgatással a szövet természetesen kiszabadulhat.</w:t>
      </w:r>
    </w:p>
    <w:p>
      <w:r>
        <w:br w:type="page"/>
      </w:r>
    </w:p>
    <w:p>
      <w:pPr>
        <w:pStyle w:val="Heading1"/>
      </w:pPr>
      <w:r>
        <w:rPr>
          <w:b/>
        </w:rPr>
        <w:t>Fenntarthatóság:</w:t>
      </w:r>
    </w:p>
    <w:p>
      <w:pPr>
        <w:spacing w:after="100"/>
      </w:pPr>
      <w:r>
        <w:rPr>
          <w:b w:val="0"/>
        </w:rPr>
        <w:t>Megfelelő ápolás mellett a Soma Flex® akár hat hónapig újra használható.</w:t>
      </w:r>
    </w:p>
    <w:p>
      <w:pPr>
        <w:spacing w:after="100"/>
      </w:pPr>
      <w:r>
        <w:rPr>
          <w:b w:val="0"/>
        </w:rPr>
        <w:t>Az újrahasználható wellnesseszköz választása hosszú távon támogatja a személyes jóllétet és a környezet védelmét.</w:t>
      </w:r>
    </w:p>
    <w:p>
      <w:pPr>
        <w:spacing w:before="40" w:after="40"/>
      </w:pPr>
      <w:r>
        <w:rPr>
          <w:b/>
        </w:rPr>
        <w:t>Az Ön kényelme számít:</w:t>
      </w:r>
    </w:p>
    <w:p>
      <w:pPr>
        <w:spacing w:after="100"/>
      </w:pPr>
      <w:r>
        <w:rPr>
          <w:b w:val="0"/>
        </w:rPr>
        <w:t>A Soma Flex® alkalmazkodik természetes mozgásához, támogatva a kíméletes belső tonizálást és a kényelmes belső kapcsolódás érzését a nap során.</w:t>
      </w:r>
    </w:p>
    <w:p>
      <w:pPr>
        <w:spacing w:after="100"/>
      </w:pPr>
      <w:r>
        <w:rPr>
          <w:b w:val="0"/>
        </w:rPr>
        <w:t>Örömmel fogadjuk visszajelzéseit és kérdéseit. Tapasztalatai segítenek termékeink folyamatos fejlesztésében: somalives.com</w:t>
      </w:r>
    </w:p>
    <w:p>
      <w:r>
        <w:br w:type="page"/>
      </w:r>
    </w:p>
    <w:p>
      <w:pPr>
        <w:pStyle w:val="Heading1"/>
      </w:pPr>
      <w:r>
        <w:rPr>
          <w:b/>
        </w:rPr>
        <w:t>Kockázatértékelési jelentés</w:t>
      </w:r>
    </w:p>
    <w:p>
      <w:pPr>
        <w:spacing w:before="40" w:after="40"/>
      </w:pPr>
      <w:r>
        <w:rPr>
          <w:b/>
        </w:rPr>
        <w:t>Termék(ek):</w:t>
      </w:r>
    </w:p>
    <w:p>
      <w:pPr>
        <w:ind w:left="170" w:hanging="170"/>
      </w:pPr>
      <w:r>
        <w:rPr>
          <w:b w:val="0"/>
        </w:rPr>
        <w:t>• Soma Flex mozgáshoz alkalmazkodó medencefenékeszköz (35, 40, 45, 50, 55 méret)</w:t>
      </w:r>
    </w:p>
    <w:p>
      <w:pPr>
        <w:ind w:left="170" w:hanging="170"/>
      </w:pPr>
      <w:r>
        <w:rPr>
          <w:b w:val="0"/>
        </w:rPr>
        <w:t>• Soma Flex Beginners méretválasztó készlet (testbiztonságos szilikon, méretpróbához / átmeneti használatra)</w:t>
      </w:r>
    </w:p>
    <w:p>
      <w:pPr>
        <w:ind w:left="170" w:hanging="170"/>
      </w:pPr>
      <w:r>
        <w:rPr>
          <w:b w:val="0"/>
        </w:rPr>
        <w:t>• Soma Flex Advanced méretválasztó készlet (orvosi minőségű; szakember általi illesztéshez vagy önálló használatra)</w:t>
      </w:r>
    </w:p>
    <w:p>
      <w:pPr>
        <w:spacing w:after="100"/>
        <w:ind w:left="170" w:hanging="170"/>
      </w:pPr>
      <w:r>
        <w:rPr>
          <w:b w:val="0"/>
        </w:rPr>
        <w:t>• Eltávolítózsinór-készlet (rövid, közepes, hosszú; orvosi minőségű szilikon)</w:t>
      </w:r>
    </w:p>
    <w:p>
      <w:pPr>
        <w:spacing w:before="40" w:after="40"/>
      </w:pPr>
      <w:r>
        <w:rPr>
          <w:b/>
        </w:rPr>
        <w:t>Gyártó:</w:t>
      </w:r>
    </w:p>
    <w:p>
      <w:pPr>
        <w:spacing w:before="40" w:after="100"/>
      </w:pPr>
      <w:r>
        <w:rPr>
          <w:b/>
        </w:rPr>
        <w:t>Soma Therapies Limited</w:t>
      </w:r>
    </w:p>
    <w:p>
      <w:pPr>
        <w:spacing w:before="40" w:after="40"/>
      </w:pPr>
      <w:r>
        <w:rPr>
          <w:b/>
        </w:rPr>
        <w:t>Rendeltetésszerű használat:</w:t>
      </w:r>
    </w:p>
    <w:p>
      <w:pPr/>
      <w:r>
        <w:rPr>
          <w:b w:val="0"/>
        </w:rPr>
        <w:t>A Soma Flex® rendeltetése:</w:t>
      </w:r>
    </w:p>
    <w:p>
      <w:pPr>
        <w:ind w:left="170" w:hanging="170"/>
      </w:pPr>
      <w:r>
        <w:rPr>
          <w:b w:val="0"/>
        </w:rPr>
        <w:t>• Hüvelyen belüli viselés mozgás közben.</w:t>
      </w:r>
    </w:p>
    <w:p>
      <w:pPr>
        <w:ind w:left="170" w:hanging="170"/>
      </w:pPr>
      <w:r>
        <w:rPr>
          <w:b w:val="0"/>
        </w:rPr>
        <w:t>• A medencefenék természetes érzékelésének támogatása.</w:t>
      </w:r>
    </w:p>
    <w:p>
      <w:pPr>
        <w:ind w:left="170" w:hanging="170"/>
      </w:pPr>
      <w:r>
        <w:rPr>
          <w:b w:val="0"/>
        </w:rPr>
        <w:t>• Beillesztés a mindennapokba, nem kötött edzés.</w:t>
      </w:r>
    </w:p>
    <w:p>
      <w:pPr>
        <w:spacing w:after="100"/>
        <w:ind w:left="170" w:hanging="170"/>
      </w:pPr>
      <w:r>
        <w:rPr>
          <w:b w:val="0"/>
        </w:rPr>
        <w:t>• A belső kényelem, kapcsolódás és magabiztosság érzésének támogatása.</w:t>
      </w:r>
    </w:p>
    <w:p>
      <w:r>
        <w:br w:type="page"/>
      </w:r>
    </w:p>
    <w:p>
      <w:pPr>
        <w:pStyle w:val="Heading1"/>
        <w:spacing w:after="100"/>
        <w:ind w:left="227" w:hanging="227"/>
      </w:pPr>
      <w:r>
        <w:rPr>
          <w:b/>
        </w:rPr>
        <w:t>1. A veszélyek azonosítása</w:t>
      </w:r>
    </w:p>
    <w:p>
      <w:pPr/>
      <w:r>
        <w:rPr>
          <w:b/>
        </w:rPr>
        <w:t>Veszély:</w:t>
      </w:r>
      <w:r>
        <w:rPr>
          <w:b w:val="0"/>
        </w:rPr>
        <w:t xml:space="preserve"> Az anyag biokompatibilitása</w:t>
      </w:r>
    </w:p>
    <w:p>
      <w:pPr/>
      <w:r>
        <w:rPr>
          <w:b/>
        </w:rPr>
        <w:t>Forrás:</w:t>
      </w:r>
      <w:r>
        <w:rPr>
          <w:b w:val="0"/>
        </w:rPr>
        <w:t xml:space="preserve"> Szilikon érintkezése a nyálkahártyákkal.</w:t>
      </w:r>
    </w:p>
    <w:p>
      <w:pPr/>
      <w:r>
        <w:rPr>
          <w:b/>
        </w:rPr>
        <w:t>Lehetséges ártalom:</w:t>
      </w:r>
      <w:r>
        <w:rPr>
          <w:b w:val="0"/>
        </w:rPr>
        <w:t xml:space="preserve"> Irritáció, allergia.</w:t>
      </w:r>
    </w:p>
    <w:p>
      <w:pPr/>
      <w:r>
        <w:rPr>
          <w:b/>
        </w:rPr>
        <w:t>Kockázat a csökkentés előtt:</w:t>
      </w:r>
      <w:r>
        <w:rPr>
          <w:b w:val="0"/>
        </w:rPr>
        <w:t xml:space="preserve"> Közepes.</w:t>
      </w:r>
    </w:p>
    <w:p>
      <w:pPr>
        <w:spacing w:after="100"/>
      </w:pPr>
      <w:r>
        <w:rPr>
          <w:b/>
        </w:rPr>
        <w:t>Csökkentés / kontroll:</w:t>
      </w:r>
      <w:r>
        <w:rPr>
          <w:b w:val="0"/>
        </w:rPr>
        <w:t xml:space="preserve"> Orvosi minőségű, biokompatibilitásra vizsgált szilikon (ISO 10993). Beginners készlet: EU-követelmények szerint vizsgált, testbiztonságos szilikon (SVHC, REACH, EN71-3). Az anyagok egyértelmű jelölése. Ellenjavallat: ismert szilikonallergia.</w:t>
      </w:r>
    </w:p>
    <w:p>
      <w:pPr/>
      <w:r>
        <w:rPr>
          <w:b/>
        </w:rPr>
        <w:t>Veszély:</w:t>
      </w:r>
      <w:r>
        <w:rPr>
          <w:b w:val="0"/>
        </w:rPr>
        <w:t xml:space="preserve"> Mikrobiális szennyeződés</w:t>
      </w:r>
    </w:p>
    <w:p>
      <w:pPr/>
      <w:r>
        <w:rPr>
          <w:b/>
        </w:rPr>
        <w:t>Forrás:</w:t>
      </w:r>
      <w:r>
        <w:rPr>
          <w:b w:val="0"/>
        </w:rPr>
        <w:t xml:space="preserve"> Hiányos tisztítás vagy túl hosszú használat.</w:t>
      </w:r>
    </w:p>
    <w:p>
      <w:pPr/>
      <w:r>
        <w:rPr>
          <w:b/>
        </w:rPr>
        <w:t>Lehetséges ártalom:</w:t>
      </w:r>
      <w:r>
        <w:rPr>
          <w:b w:val="0"/>
        </w:rPr>
        <w:t xml:space="preserve"> Hüvelyi fertőzés, irritáció.</w:t>
      </w:r>
    </w:p>
    <w:p>
      <w:pPr/>
      <w:r>
        <w:rPr>
          <w:b/>
        </w:rPr>
        <w:t>Kockázat a csökkentés előtt:</w:t>
      </w:r>
      <w:r>
        <w:rPr>
          <w:b w:val="0"/>
        </w:rPr>
        <w:t xml:space="preserve"> Közepes.</w:t>
      </w:r>
    </w:p>
    <w:p>
      <w:pPr>
        <w:spacing w:after="100"/>
      </w:pPr>
      <w:r>
        <w:rPr>
          <w:b/>
        </w:rPr>
        <w:t>Csökkentés / kontroll:</w:t>
      </w:r>
      <w:r>
        <w:rPr>
          <w:b w:val="0"/>
        </w:rPr>
        <w:t xml:space="preserve"> Kímélő szappanos-vizes mosás, levegőn szárítás, törölköző nélkül. Egyértelmű ápolási és használati időre vonatkozó figyelmeztetések. Csere 6 havonta.</w:t>
      </w:r>
    </w:p>
    <w:p>
      <w:r>
        <w:br w:type="page"/>
      </w:r>
    </w:p>
    <w:p>
      <w:pPr/>
      <w:r>
        <w:rPr>
          <w:b/>
        </w:rPr>
        <w:t>Veszély:</w:t>
      </w:r>
      <w:r>
        <w:rPr>
          <w:b w:val="0"/>
        </w:rPr>
        <w:t xml:space="preserve"> Mechanikai irritáció / sérülés</w:t>
      </w:r>
    </w:p>
    <w:p>
      <w:pPr/>
      <w:r>
        <w:rPr>
          <w:b/>
        </w:rPr>
        <w:t>Forrás:</w:t>
      </w:r>
      <w:r>
        <w:rPr>
          <w:b w:val="0"/>
        </w:rPr>
        <w:t xml:space="preserve"> Helytelen behelyezés vagy eltávolítás, durva élek, a szövetekkel való érintkezés.</w:t>
      </w:r>
    </w:p>
    <w:p>
      <w:pPr/>
      <w:r>
        <w:rPr>
          <w:b/>
        </w:rPr>
        <w:t>Lehetséges ártalom:</w:t>
      </w:r>
      <w:r>
        <w:rPr>
          <w:b w:val="0"/>
        </w:rPr>
        <w:t xml:space="preserve"> Hüvelyfal-horzsolás, kellemetlen érzés.</w:t>
      </w:r>
    </w:p>
    <w:p>
      <w:pPr/>
      <w:r>
        <w:rPr>
          <w:b/>
        </w:rPr>
        <w:t>Kockázat a csökkentés előtt:</w:t>
      </w:r>
      <w:r>
        <w:rPr>
          <w:b w:val="0"/>
        </w:rPr>
        <w:t xml:space="preserve"> Közepes.</w:t>
      </w:r>
    </w:p>
    <w:p>
      <w:pPr>
        <w:spacing w:after="100"/>
      </w:pPr>
      <w:r>
        <w:rPr>
          <w:b/>
        </w:rPr>
        <w:t>Csökkentés / kontroll:</w:t>
      </w:r>
      <w:r>
        <w:rPr>
          <w:b w:val="0"/>
        </w:rPr>
        <w:t xml:space="preserve"> Sima, dodekaéderes kialakítás; szellőzőnyílások a vákuum csökkentésére. EU EN71-1 szerinti vizsgálat. Ábrás útmutató a helyes behelyezéshez és eltávolításhoz. Síkosítási útmutatás.</w:t>
      </w:r>
    </w:p>
    <w:p>
      <w:pPr/>
      <w:r>
        <w:rPr>
          <w:b/>
        </w:rPr>
        <w:t>Veszély:</w:t>
      </w:r>
      <w:r>
        <w:rPr>
          <w:b w:val="0"/>
        </w:rPr>
        <w:t xml:space="preserve"> Érintkezés a szövetekkel</w:t>
      </w:r>
    </w:p>
    <w:p>
      <w:pPr/>
      <w:r>
        <w:rPr>
          <w:b/>
        </w:rPr>
        <w:t>Forrás:</w:t>
      </w:r>
      <w:r>
        <w:rPr>
          <w:b w:val="0"/>
        </w:rPr>
        <w:t xml:space="preserve"> Hüvelyszövet benyomulása a nyílásokba.</w:t>
      </w:r>
    </w:p>
    <w:p>
      <w:pPr/>
      <w:r>
        <w:rPr>
          <w:b/>
        </w:rPr>
        <w:t>Lehetséges ártalom:</w:t>
      </w:r>
      <w:r>
        <w:rPr>
          <w:b w:val="0"/>
        </w:rPr>
        <w:t xml:space="preserve"> Átmeneti kellemetlen érzés, becsípődés.</w:t>
      </w:r>
    </w:p>
    <w:p>
      <w:pPr/>
      <w:r>
        <w:rPr>
          <w:b/>
        </w:rPr>
        <w:t>Kockázat a csökkentés előtt:</w:t>
      </w:r>
      <w:r>
        <w:rPr>
          <w:b w:val="0"/>
        </w:rPr>
        <w:t xml:space="preserve"> Alacsony–közepes.</w:t>
      </w:r>
    </w:p>
    <w:p>
      <w:pPr>
        <w:spacing w:after="100"/>
      </w:pPr>
      <w:r>
        <w:rPr>
          <w:b/>
        </w:rPr>
        <w:t>Csökkentés / kontroll:</w:t>
      </w:r>
      <w:r>
        <w:rPr>
          <w:b w:val="0"/>
        </w:rPr>
        <w:t xml:space="preserve"> Az útmutató ismerteti a természetes jelenséget és kezelését (medencefenék-gyakorlatok, helyzetigazítás, síkosítás). Biztonságos megoldás eltávolítással és visszahelyezéssel.</w:t>
      </w:r>
    </w:p>
    <w:p>
      <w:pPr/>
      <w:r>
        <w:rPr>
          <w:b/>
        </w:rPr>
        <w:t>Veszély:</w:t>
      </w:r>
      <w:r>
        <w:rPr>
          <w:b w:val="0"/>
        </w:rPr>
        <w:t xml:space="preserve"> Túl hosszú viselési idő</w:t>
      </w:r>
    </w:p>
    <w:p>
      <w:pPr>
        <w:spacing w:after="100"/>
      </w:pPr>
      <w:r>
        <w:rPr>
          <w:b/>
        </w:rPr>
        <w:t>Forrás:</w:t>
      </w:r>
      <w:r>
        <w:rPr>
          <w:b w:val="0"/>
        </w:rPr>
        <w:t xml:space="preserve"> Az ajánlott időtartam túllépése.</w:t>
      </w:r>
    </w:p>
    <w:p>
      <w:r>
        <w:br w:type="page"/>
      </w:r>
    </w:p>
    <w:p>
      <w:pPr/>
      <w:r>
        <w:rPr>
          <w:b/>
        </w:rPr>
        <w:t>Lehetséges ártalom:</w:t>
      </w:r>
      <w:r>
        <w:rPr>
          <w:b w:val="0"/>
        </w:rPr>
        <w:t xml:space="preserve"> Irritáció, fertőzésveszély, kisebb biztonsági tartalék.</w:t>
      </w:r>
    </w:p>
    <w:p>
      <w:pPr/>
      <w:r>
        <w:rPr>
          <w:b/>
        </w:rPr>
        <w:t>Kockázat a csökkentés előtt:</w:t>
      </w:r>
      <w:r>
        <w:rPr>
          <w:b w:val="0"/>
        </w:rPr>
        <w:t xml:space="preserve"> Közepes.</w:t>
      </w:r>
    </w:p>
    <w:p>
      <w:pPr>
        <w:spacing w:after="100"/>
      </w:pPr>
      <w:r>
        <w:rPr>
          <w:b/>
        </w:rPr>
        <w:t>Csökkentés / kontroll:</w:t>
      </w:r>
      <w:r>
        <w:rPr>
          <w:b w:val="0"/>
        </w:rPr>
        <w:t xml:space="preserve"> Egyértelmű útmutató: egyedi eszköz, Advanced és zsinórkészlet legfeljebb 16 óra/nap; Beginners készlet 60 perc. Alvás előtt kötelező eltávolítani. Megerősített figyelmeztetések.</w:t>
      </w:r>
    </w:p>
    <w:p>
      <w:pPr/>
      <w:r>
        <w:rPr>
          <w:b/>
        </w:rPr>
        <w:t>Veszély:</w:t>
      </w:r>
      <w:r>
        <w:rPr>
          <w:b w:val="0"/>
        </w:rPr>
        <w:t xml:space="preserve"> Zsinórleválás / -szakadás</w:t>
      </w:r>
    </w:p>
    <w:p>
      <w:pPr/>
      <w:r>
        <w:rPr>
          <w:b/>
        </w:rPr>
        <w:t>Forrás:</w:t>
      </w:r>
      <w:r>
        <w:rPr>
          <w:b w:val="0"/>
        </w:rPr>
        <w:t xml:space="preserve"> Nem rögzített vagy elszakadó zsinór.</w:t>
      </w:r>
    </w:p>
    <w:p>
      <w:pPr/>
      <w:r>
        <w:rPr>
          <w:b/>
        </w:rPr>
        <w:t>Lehetséges ártalom:</w:t>
      </w:r>
      <w:r>
        <w:rPr>
          <w:b w:val="0"/>
        </w:rPr>
        <w:t xml:space="preserve"> Nehéz eltávolítás.</w:t>
      </w:r>
    </w:p>
    <w:p>
      <w:pPr/>
      <w:r>
        <w:rPr>
          <w:b/>
        </w:rPr>
        <w:t>Kockázat a csökkentés előtt:</w:t>
      </w:r>
      <w:r>
        <w:rPr>
          <w:b w:val="0"/>
        </w:rPr>
        <w:t xml:space="preserve"> Alacsony.</w:t>
      </w:r>
    </w:p>
    <w:p>
      <w:pPr>
        <w:spacing w:after="100"/>
      </w:pPr>
      <w:r>
        <w:rPr>
          <w:b/>
        </w:rPr>
        <w:t>Csökkentés / kontroll:</w:t>
      </w:r>
      <w:r>
        <w:rPr>
          <w:b w:val="0"/>
        </w:rPr>
        <w:t xml:space="preserve"> Útmutató a helyes rögzítéshez. Orvosi minőségű, biokompatibilitásra és szilárdságra vizsgált szilikonzsinórok. Zsinór nélküli eltávolítás lehetősége.</w:t>
      </w:r>
    </w:p>
    <w:p>
      <w:pPr/>
      <w:r>
        <w:rPr>
          <w:b/>
        </w:rPr>
        <w:t>Veszély:</w:t>
      </w:r>
      <w:r>
        <w:rPr>
          <w:b w:val="0"/>
        </w:rPr>
        <w:t xml:space="preserve"> Az eszköz elvesztése a hüvelyben</w:t>
      </w:r>
    </w:p>
    <w:p>
      <w:pPr/>
      <w:r>
        <w:rPr>
          <w:b/>
        </w:rPr>
        <w:t>Forrás:</w:t>
      </w:r>
      <w:r>
        <w:rPr>
          <w:b w:val="0"/>
        </w:rPr>
        <w:t xml:space="preserve"> Mély behelyezés vagy elfordulás.</w:t>
      </w:r>
    </w:p>
    <w:p>
      <w:pPr/>
      <w:r>
        <w:rPr>
          <w:b/>
        </w:rPr>
        <w:t>Lehetséges ártalom:</w:t>
      </w:r>
      <w:r>
        <w:rPr>
          <w:b w:val="0"/>
        </w:rPr>
        <w:t xml:space="preserve"> Szorongás, nehéz eltávolítás.</w:t>
      </w:r>
    </w:p>
    <w:p>
      <w:pPr>
        <w:spacing w:after="100"/>
      </w:pPr>
      <w:r>
        <w:rPr>
          <w:b/>
        </w:rPr>
        <w:t>Kockázat a csökkentés előtt:</w:t>
      </w:r>
      <w:r>
        <w:rPr>
          <w:b w:val="0"/>
        </w:rPr>
        <w:t xml:space="preserve"> Alacsony.</w:t>
      </w:r>
    </w:p>
    <w:p>
      <w:r>
        <w:br w:type="page"/>
      </w:r>
    </w:p>
    <w:p>
      <w:pPr>
        <w:spacing w:after="100"/>
      </w:pPr>
      <w:r>
        <w:rPr>
          <w:b/>
        </w:rPr>
        <w:t>Csökkentés / kontroll:</w:t>
      </w:r>
      <w:r>
        <w:rPr>
          <w:b w:val="0"/>
        </w:rPr>
        <w:t xml:space="preserve"> Eltávolítózsinór használható. Egyértelmű eltávolítási útmutató. Ellenjavallat: csökkent kognitív vagy önálló használati képesség.</w:t>
      </w:r>
    </w:p>
    <w:p>
      <w:pPr/>
      <w:r>
        <w:rPr>
          <w:b/>
        </w:rPr>
        <w:t>Veszély:</w:t>
      </w:r>
      <w:r>
        <w:rPr>
          <w:b w:val="0"/>
        </w:rPr>
        <w:t xml:space="preserve"> Használat ellenjavallt állapotban</w:t>
      </w:r>
    </w:p>
    <w:p>
      <w:pPr/>
      <w:r>
        <w:rPr>
          <w:b/>
        </w:rPr>
        <w:t>Forrás:</w:t>
      </w:r>
      <w:r>
        <w:rPr>
          <w:b w:val="0"/>
        </w:rPr>
        <w:t xml:space="preserve"> Várandósság, fertőzés, vérzés, csökkent kognitív képesség.</w:t>
      </w:r>
    </w:p>
    <w:p>
      <w:pPr/>
      <w:r>
        <w:rPr>
          <w:b/>
        </w:rPr>
        <w:t>Lehetséges ártalom:</w:t>
      </w:r>
      <w:r>
        <w:rPr>
          <w:b w:val="0"/>
        </w:rPr>
        <w:t xml:space="preserve"> Az állapot súlyosbodása.</w:t>
      </w:r>
    </w:p>
    <w:p>
      <w:pPr/>
      <w:r>
        <w:rPr>
          <w:b/>
        </w:rPr>
        <w:t>Kockázat a csökkentés előtt:</w:t>
      </w:r>
      <w:r>
        <w:rPr>
          <w:b w:val="0"/>
        </w:rPr>
        <w:t xml:space="preserve"> Közepes.</w:t>
      </w:r>
    </w:p>
    <w:p>
      <w:pPr>
        <w:spacing w:after="100"/>
      </w:pPr>
      <w:r>
        <w:rPr>
          <w:b/>
        </w:rPr>
        <w:t>Csökkentés / kontroll:</w:t>
      </w:r>
      <w:r>
        <w:rPr>
          <w:b w:val="0"/>
        </w:rPr>
        <w:t xml:space="preserve"> Ellenjavallatok az útmutatóban. Figyelmeztetés: egészségügyi szakemberrel való egyeztetés.</w:t>
      </w:r>
    </w:p>
    <w:p>
      <w:pPr/>
      <w:r>
        <w:rPr>
          <w:b/>
        </w:rPr>
        <w:t>Veszély:</w:t>
      </w:r>
      <w:r>
        <w:rPr>
          <w:b w:val="0"/>
        </w:rPr>
        <w:t xml:space="preserve"> Kémiai károsodás</w:t>
      </w:r>
    </w:p>
    <w:p>
      <w:pPr/>
      <w:r>
        <w:rPr>
          <w:b/>
        </w:rPr>
        <w:t>Forrás:</w:t>
      </w:r>
      <w:r>
        <w:rPr>
          <w:b w:val="0"/>
        </w:rPr>
        <w:t xml:space="preserve"> Olajalapú síkosítók, erős tisztítószerek, UV-sugárzás.</w:t>
      </w:r>
    </w:p>
    <w:p>
      <w:pPr/>
      <w:r>
        <w:rPr>
          <w:b/>
        </w:rPr>
        <w:t>Lehetséges ártalom:</w:t>
      </w:r>
      <w:r>
        <w:rPr>
          <w:b w:val="0"/>
        </w:rPr>
        <w:t xml:space="preserve"> Anyagromlás, csökkent működőképesség.</w:t>
      </w:r>
    </w:p>
    <w:p>
      <w:pPr/>
      <w:r>
        <w:rPr>
          <w:b/>
        </w:rPr>
        <w:t>Kockázat a csökkentés előtt:</w:t>
      </w:r>
      <w:r>
        <w:rPr>
          <w:b w:val="0"/>
        </w:rPr>
        <w:t xml:space="preserve"> Közepes.</w:t>
      </w:r>
    </w:p>
    <w:p>
      <w:pPr>
        <w:spacing w:after="100"/>
      </w:pPr>
      <w:r>
        <w:rPr>
          <w:b/>
        </w:rPr>
        <w:t>Csökkentés / kontroll:</w:t>
      </w:r>
      <w:r>
        <w:rPr>
          <w:b w:val="0"/>
        </w:rPr>
        <w:t xml:space="preserve"> Figyelmeztetés: kizárólag vízbázisú síkosító; olajok és UV kerülése. Sérülés esetén csere.</w:t>
      </w:r>
    </w:p>
    <w:p>
      <w:r>
        <w:br w:type="page"/>
      </w:r>
    </w:p>
    <w:p>
      <w:pPr/>
      <w:r>
        <w:rPr>
          <w:b/>
        </w:rPr>
        <w:t>Veszély:</w:t>
      </w:r>
      <w:r>
        <w:rPr>
          <w:b w:val="0"/>
        </w:rPr>
        <w:t xml:space="preserve"> Helytelen / rendeltetéstől eltérő használat</w:t>
      </w:r>
    </w:p>
    <w:p>
      <w:pPr/>
      <w:r>
        <w:rPr>
          <w:b/>
        </w:rPr>
        <w:t>Forrás:</w:t>
      </w:r>
      <w:r>
        <w:rPr>
          <w:b w:val="0"/>
        </w:rPr>
        <w:t xml:space="preserve"> Használat a támogató szerepen túl (pl. inkontinencia vagy prolapsus kezelésének állítása).</w:t>
      </w:r>
    </w:p>
    <w:p>
      <w:pPr/>
      <w:r>
        <w:rPr>
          <w:b/>
        </w:rPr>
        <w:t>Lehetséges ártalom:</w:t>
      </w:r>
      <w:r>
        <w:rPr>
          <w:b w:val="0"/>
        </w:rPr>
        <w:t xml:space="preserve"> Szabályozási meg nem felelés, felhasználói félreértés.</w:t>
      </w:r>
    </w:p>
    <w:p>
      <w:pPr/>
      <w:r>
        <w:rPr>
          <w:b/>
        </w:rPr>
        <w:t>Kockázat a csökkentés előtt:</w:t>
      </w:r>
      <w:r>
        <w:rPr>
          <w:b w:val="0"/>
        </w:rPr>
        <w:t xml:space="preserve"> Magas.</w:t>
      </w:r>
    </w:p>
    <w:p>
      <w:pPr>
        <w:spacing w:after="100"/>
      </w:pPr>
      <w:r>
        <w:rPr>
          <w:b/>
        </w:rPr>
        <w:t>Csökkentés / kontroll:</w:t>
      </w:r>
      <w:r>
        <w:rPr>
          <w:b w:val="0"/>
        </w:rPr>
        <w:t xml:space="preserve"> Szigorúan a szerkezetre és működésre utaló megfogalmazás. Címkézés és marketing GPSR szerinti ellenőrzése. A képzés és útmutató csak támogató szerepet ír le.</w:t>
      </w:r>
    </w:p>
    <w:p>
      <w:pPr>
        <w:spacing w:before="40" w:after="40"/>
        <w:ind w:left="227" w:hanging="227"/>
      </w:pPr>
      <w:r>
        <w:rPr>
          <w:b/>
        </w:rPr>
        <w:t>2. A fennmaradó kockázatok értékelése</w:t>
      </w:r>
    </w:p>
    <w:p>
      <w:pPr>
        <w:spacing w:after="100"/>
      </w:pPr>
      <w:r>
        <w:rPr>
          <w:b w:val="0"/>
        </w:rPr>
        <w:t>A csökkentő intézkedések után a kockázatok alacsonyak vagy közepesek, a hasonló hüvelyi eszközökéhez (tampon, menstruációs kehely, pesszárium) mérhetők. Az általános termékbiztonsági rendelet (EU 2023/988) szerint elfogadhatók, ha betartják az útmutató és a csomagolás figyelmeztetéseit.</w:t>
      </w:r>
    </w:p>
    <w:p>
      <w:r>
        <w:br w:type="page"/>
      </w:r>
    </w:p>
    <w:p>
      <w:pPr>
        <w:pStyle w:val="Heading1"/>
        <w:ind w:left="227" w:hanging="227"/>
      </w:pPr>
      <w:r>
        <w:rPr>
          <w:b/>
        </w:rPr>
        <w:t>3. Előny–kockázat elemzés</w:t>
      </w:r>
    </w:p>
    <w:p>
      <w:pPr/>
      <w:r>
        <w:rPr>
          <w:b w:val="0"/>
        </w:rPr>
        <w:t>Előnyök:</w:t>
      </w:r>
    </w:p>
    <w:p>
      <w:pPr>
        <w:ind w:left="170" w:hanging="170"/>
      </w:pPr>
      <w:r>
        <w:rPr>
          <w:b w:val="0"/>
        </w:rPr>
        <w:t>• Követi a test mozgását, javítva a mindennapi kényelmet és magabiztosságot.</w:t>
      </w:r>
    </w:p>
    <w:p>
      <w:pPr>
        <w:ind w:left="170" w:hanging="170"/>
      </w:pPr>
      <w:r>
        <w:rPr>
          <w:b w:val="0"/>
        </w:rPr>
        <w:t>• Önállóan használható és újrahasználható.</w:t>
      </w:r>
    </w:p>
    <w:p>
      <w:pPr>
        <w:spacing w:after="100"/>
        <w:ind w:left="170" w:hanging="170"/>
      </w:pPr>
      <w:r>
        <w:rPr>
          <w:b w:val="0"/>
        </w:rPr>
        <w:t>• A méretválaszték személyre szabott illeszkedést biztosít.</w:t>
      </w:r>
    </w:p>
    <w:p>
      <w:pPr/>
      <w:r>
        <w:rPr>
          <w:b w:val="0"/>
        </w:rPr>
        <w:t>Kockázatok:</w:t>
      </w:r>
    </w:p>
    <w:p>
      <w:pPr>
        <w:ind w:left="170" w:hanging="170"/>
      </w:pPr>
      <w:r>
        <w:rPr>
          <w:b w:val="0"/>
        </w:rPr>
        <w:t>• Többnyire enyhék és kezelhetők (kellemetlen érzés, irritáció, nehéz behelyezés / eltávolítás).</w:t>
      </w:r>
    </w:p>
    <w:p>
      <w:pPr>
        <w:spacing w:after="100"/>
        <w:ind w:left="170" w:hanging="170"/>
      </w:pPr>
      <w:r>
        <w:rPr>
          <w:b w:val="0"/>
        </w:rPr>
        <w:t>• A súlyos kockázatok (fertőzés, sérülés) ritkák; egyértelmű útmutatóval, anyagbiztonsággal és felhasználói tájékoztatással csökkenthetők.</w:t>
      </w:r>
    </w:p>
    <w:p>
      <w:pPr>
        <w:spacing w:after="100"/>
      </w:pPr>
      <w:r>
        <w:rPr>
          <w:b/>
        </w:rPr>
        <w:t>Következtetés:</w:t>
      </w:r>
      <w:r>
        <w:rPr>
          <w:b w:val="0"/>
        </w:rPr>
        <w:t xml:space="preserve"> Rendeltetésszerű használat esetén az előnyök meghaladják a fennmaradó kockázatokat.</w:t>
      </w:r>
    </w:p>
    <w:p>
      <w:pPr>
        <w:spacing w:before="40" w:after="40"/>
        <w:ind w:left="227" w:hanging="227"/>
      </w:pPr>
      <w:r>
        <w:rPr>
          <w:b/>
        </w:rPr>
        <w:t>4. Útmutató és biztonsági tájékoztatás</w:t>
      </w:r>
    </w:p>
    <w:p>
      <w:pPr>
        <w:ind w:left="170" w:hanging="170"/>
      </w:pPr>
      <w:r>
        <w:rPr>
          <w:b w:val="0"/>
        </w:rPr>
        <w:t>• Egyértelmű útmutató a behelyezésről, eltávolításról, ápolásról, használati időről, szöveti érintkezésről és ellenjavallatokról.</w:t>
      </w:r>
    </w:p>
    <w:p>
      <w:pPr>
        <w:spacing w:after="100"/>
        <w:ind w:left="170" w:hanging="170"/>
      </w:pPr>
      <w:r>
        <w:rPr>
          <w:b w:val="0"/>
        </w:rPr>
        <w:t>• Figyelmeztetés a nem biztonságos használatra (éjszakai viselés, olajalapú síkosító, várandósság alatti használat tanácsadás nélkül).</w:t>
      </w:r>
    </w:p>
    <w:p>
      <w:r>
        <w:br w:type="page"/>
      </w:r>
    </w:p>
    <w:p>
      <w:pPr>
        <w:ind w:left="170" w:hanging="170"/>
      </w:pPr>
      <w:r>
        <w:rPr>
          <w:b w:val="0"/>
        </w:rPr>
        <w:t>• A mozgáshoz alkalmazkodó működést leíró nyelvezet megerősítése a gyógyhatásállítások elkerülésére.</w:t>
      </w:r>
    </w:p>
    <w:p>
      <w:pPr>
        <w:spacing w:after="100"/>
        <w:ind w:left="170" w:hanging="170"/>
      </w:pPr>
      <w:r>
        <w:rPr>
          <w:b w:val="0"/>
        </w:rPr>
        <w:t>• Csomagolási ikonok (használati idő, mosás, csere 6 havonta, csak vízbázisú síkosító) a fő biztonsági tudnivalók kiemelésére.</w:t>
      </w:r>
    </w:p>
    <w:p>
      <w:pPr>
        <w:spacing w:before="40" w:after="40"/>
        <w:ind w:left="227" w:hanging="227"/>
      </w:pPr>
      <w:r>
        <w:rPr>
          <w:b/>
        </w:rPr>
        <w:t>5. Forgalomba hozatal utáni felügyelet (PMS)</w:t>
      </w:r>
    </w:p>
    <w:p>
      <w:pPr>
        <w:ind w:left="170" w:hanging="170"/>
      </w:pPr>
      <w:r>
        <w:rPr>
          <w:b w:val="0"/>
        </w:rPr>
        <w:t>• Vevői visszajelzések gyűjtése a weboldalon, influenszereken és szakmai partnereken keresztül.</w:t>
      </w:r>
    </w:p>
    <w:p>
      <w:pPr>
        <w:ind w:left="170" w:hanging="170"/>
      </w:pPr>
      <w:r>
        <w:rPr>
          <w:b w:val="0"/>
        </w:rPr>
        <w:t>• Nemkívánatos események gyors kivizsgálása.</w:t>
      </w:r>
    </w:p>
    <w:p>
      <w:pPr>
        <w:ind w:left="170" w:hanging="170"/>
      </w:pPr>
      <w:r>
        <w:rPr>
          <w:b w:val="0"/>
        </w:rPr>
        <w:t>• A hüvelyi eszközök szakirodalmának folyamatos áttekintése.</w:t>
      </w:r>
    </w:p>
    <w:p>
      <w:pPr>
        <w:spacing w:after="100"/>
        <w:ind w:left="170" w:hanging="170"/>
      </w:pPr>
      <w:r>
        <w:rPr>
          <w:b w:val="0"/>
        </w:rPr>
        <w:t>• Az útmutató és csomagolás frissítése szükség szerint, új kockázatok vagy szabályozási változások alapján.</w:t>
      </w:r>
    </w:p>
    <w:p>
      <w:pPr>
        <w:spacing w:before="40" w:after="40"/>
        <w:ind w:left="227" w:hanging="227"/>
      </w:pPr>
      <w:r>
        <w:rPr>
          <w:b/>
        </w:rPr>
        <w:t>6. Szabályozási összhang</w:t>
      </w:r>
    </w:p>
    <w:p>
      <w:pPr>
        <w:ind w:left="170" w:hanging="170"/>
      </w:pPr>
      <w:r>
        <w:rPr>
          <w:b w:val="0"/>
        </w:rPr>
        <w:t>• EU általános termékbiztonsági rendelet (EU 2023/988): biztonság a kialakítás, anyagok és címkézés révén. Az útmutató kiemeli az előrelátható kockázatokat. Tételszámok biztosítják a nyomonkövethetőséget.</w:t>
      </w:r>
    </w:p>
    <w:p>
      <w:pPr>
        <w:spacing w:after="100"/>
        <w:ind w:left="170" w:hanging="170"/>
      </w:pPr>
      <w:r>
        <w:rPr>
          <w:b w:val="0"/>
        </w:rPr>
        <w:t>• A strukturált kockázatkezelés bevált elveinek belső alkalmazása a biztonságért, orvostechnikai eszközként való besorolás állítása nélkül.</w:t>
      </w:r>
    </w:p>
    <w:p>
      <w:r>
        <w:br w:type="page"/>
      </w:r>
    </w:p>
    <w:p>
      <w:pPr>
        <w:pStyle w:val="Heading1"/>
      </w:pPr>
      <w:r>
        <w:rPr>
          <w:b/>
        </w:rPr>
        <w:t>Megfelelőségi nyilatkozat (DoC)</w:t>
      </w:r>
    </w:p>
    <w:p>
      <w:pPr>
        <w:spacing w:after="100"/>
      </w:pPr>
      <w:r>
        <w:rPr>
          <w:b w:val="0"/>
        </w:rPr>
        <w:t>az EU általános termékbiztonsági rendeletével (EU 2023/988) összhangban</w:t>
      </w:r>
    </w:p>
    <w:p>
      <w:pPr>
        <w:spacing w:before="40" w:after="40"/>
        <w:ind w:left="227" w:hanging="227"/>
      </w:pPr>
      <w:r>
        <w:rPr>
          <w:b/>
        </w:rPr>
        <w:t>1. Gyártó / felelős személy</w:t>
      </w:r>
    </w:p>
    <w:p>
      <w:pPr/>
      <w:r>
        <w:rPr>
          <w:b/>
        </w:rPr>
        <w:t>Név:</w:t>
      </w:r>
      <w:r>
        <w:rPr>
          <w:b w:val="0"/>
        </w:rPr>
        <w:t xml:space="preserve"> Soma Therapies Ltd.</w:t>
      </w:r>
    </w:p>
    <w:p>
      <w:pPr/>
      <w:r>
        <w:rPr>
          <w:b/>
        </w:rPr>
        <w:t>Kapcsolattartó:</w:t>
      </w:r>
      <w:r>
        <w:rPr>
          <w:b w:val="0"/>
        </w:rPr>
        <w:t xml:space="preserve"> Sandra Whittle</w:t>
      </w:r>
    </w:p>
    <w:p>
      <w:pPr>
        <w:spacing w:after="100"/>
      </w:pPr>
      <w:r>
        <w:rPr>
          <w:b/>
        </w:rPr>
        <w:t>Weboldal:</w:t>
      </w:r>
      <w:r>
        <w:rPr>
          <w:b w:val="0"/>
        </w:rPr>
        <w:t xml:space="preserve"> https://somatherapies.co.uk</w:t>
      </w:r>
    </w:p>
    <w:p>
      <w:pPr>
        <w:spacing w:before="40" w:after="40"/>
        <w:ind w:left="227" w:hanging="227"/>
      </w:pPr>
      <w:r>
        <w:rPr>
          <w:b/>
        </w:rPr>
        <w:t>2. Termékazonosítás</w:t>
      </w:r>
    </w:p>
    <w:p>
      <w:pPr/>
      <w:r>
        <w:rPr>
          <w:b w:val="0"/>
        </w:rPr>
        <w:t>A nyilatkozat az alábbi fogyasztói egészségápolási termékekre vonatkozik:</w:t>
      </w:r>
    </w:p>
    <w:p>
      <w:pPr>
        <w:ind w:left="170" w:hanging="170"/>
      </w:pPr>
      <w:r>
        <w:rPr>
          <w:b w:val="0"/>
        </w:rPr>
        <w:t>• Soma Flex mozgáshoz alkalmazkodó medencefenékeszköz (35, 40, 45, 50, 55 méret).</w:t>
      </w:r>
    </w:p>
    <w:p>
      <w:pPr>
        <w:ind w:left="170" w:hanging="170"/>
      </w:pPr>
      <w:r>
        <w:rPr>
          <w:b w:val="0"/>
        </w:rPr>
        <w:t>• Soma Flex Beginners méretválasztó készlet (35, 40, 45, 50 méret; testbiztonságos szilikon).</w:t>
      </w:r>
    </w:p>
    <w:p>
      <w:pPr>
        <w:ind w:left="170" w:hanging="170"/>
      </w:pPr>
      <w:r>
        <w:rPr>
          <w:b w:val="0"/>
        </w:rPr>
        <w:t>• Soma Flex Advanced méretválasztó készlet (35–55 méret; orvosi minőségű szilikon).</w:t>
      </w:r>
    </w:p>
    <w:p>
      <w:pPr>
        <w:spacing w:after="100"/>
        <w:ind w:left="170" w:hanging="170"/>
      </w:pPr>
      <w:r>
        <w:rPr>
          <w:b w:val="0"/>
        </w:rPr>
        <w:t>• Eltávolítózsinór-készlet (rövid, közepes, hosszú; orvosi minőségű szilikon).</w:t>
      </w:r>
    </w:p>
    <w:p>
      <w:pPr>
        <w:spacing w:before="40" w:after="40"/>
        <w:ind w:left="227" w:hanging="227"/>
      </w:pPr>
      <w:r>
        <w:rPr>
          <w:b/>
        </w:rPr>
        <w:t>3. Érintett anyagok</w:t>
      </w:r>
    </w:p>
    <w:p>
      <w:pPr>
        <w:ind w:left="170" w:hanging="170"/>
      </w:pPr>
      <w:r>
        <w:rPr>
          <w:b w:val="0"/>
        </w:rPr>
        <w:t>• Szilikon (orvosi minőségű).</w:t>
      </w:r>
    </w:p>
    <w:p>
      <w:pPr>
        <w:spacing w:after="100"/>
        <w:ind w:left="170" w:hanging="170"/>
      </w:pPr>
      <w:r>
        <w:rPr>
          <w:b w:val="0"/>
        </w:rPr>
        <w:t>• Színpigmentek (termékazonosító jelölésekhez).</w:t>
      </w:r>
    </w:p>
    <w:p>
      <w:r>
        <w:br w:type="page"/>
      </w:r>
    </w:p>
    <w:p>
      <w:pPr>
        <w:pStyle w:val="Heading1"/>
        <w:ind w:left="227" w:hanging="227"/>
      </w:pPr>
      <w:r>
        <w:rPr>
          <w:b/>
        </w:rPr>
        <w:t>4. Alkalmazott szabványok és vizsgálatok</w:t>
      </w:r>
    </w:p>
    <w:p>
      <w:pPr>
        <w:spacing w:before="40" w:after="100"/>
      </w:pPr>
      <w:r>
        <w:rPr>
          <w:b/>
        </w:rPr>
        <w:t>Szilikon (orvosi minőségű):</w:t>
      </w:r>
    </w:p>
    <w:p>
      <w:pPr>
        <w:ind w:left="170" w:hanging="170"/>
      </w:pPr>
      <w:r>
        <w:rPr>
          <w:b w:val="0"/>
        </w:rPr>
        <w:t>• EN 71-1: Mechanikai és fizikai tulajdonságok</w:t>
      </w:r>
    </w:p>
    <w:p>
      <w:pPr>
        <w:ind w:left="170" w:hanging="170"/>
      </w:pPr>
      <w:r>
        <w:rPr>
          <w:b w:val="0"/>
        </w:rPr>
        <w:t>• EN 71-3: Egyes elemek kioldódása</w:t>
      </w:r>
    </w:p>
    <w:p>
      <w:pPr>
        <w:ind w:left="170" w:hanging="170"/>
      </w:pPr>
      <w:r>
        <w:rPr>
          <w:b w:val="0"/>
        </w:rPr>
        <w:t>• SVHC (különös aggodalomra okot adó anyagok): EU REACH-megfelelés</w:t>
      </w:r>
    </w:p>
    <w:p>
      <w:pPr>
        <w:ind w:left="170" w:hanging="170"/>
      </w:pPr>
      <w:r>
        <w:rPr>
          <w:b w:val="0"/>
        </w:rPr>
        <w:t>• REACH XVII. melléklet: ftalátok, ólom, kadmium, PAH-ok (policiklusos aromás szénhidrogének)</w:t>
      </w:r>
    </w:p>
    <w:p>
      <w:pPr>
        <w:ind w:left="170" w:hanging="170"/>
      </w:pPr>
      <w:r>
        <w:rPr>
          <w:b w:val="0"/>
        </w:rPr>
        <w:t>• Fluorvizsgálat (megfelelés igazolva)</w:t>
      </w:r>
    </w:p>
    <w:p>
      <w:pPr>
        <w:ind w:left="170" w:hanging="170"/>
      </w:pPr>
      <w:r>
        <w:rPr>
          <w:b w:val="0"/>
        </w:rPr>
        <w:t>• California Proposition 65: ftalátok, ólom, kadmium, BPA, higany, króm</w:t>
      </w:r>
    </w:p>
    <w:p>
      <w:pPr>
        <w:ind w:left="170" w:hanging="170"/>
      </w:pPr>
      <w:r>
        <w:rPr>
          <w:b w:val="0"/>
        </w:rPr>
        <w:t>• ISO 10993.11: Pirogénvizsgálat</w:t>
      </w:r>
    </w:p>
    <w:p>
      <w:pPr>
        <w:ind w:left="170" w:hanging="170"/>
      </w:pPr>
      <w:r>
        <w:rPr>
          <w:b w:val="0"/>
        </w:rPr>
        <w:t>• ISO 10993.4: In vitro hemolitikus tulajdonságok</w:t>
      </w:r>
    </w:p>
    <w:p>
      <w:pPr>
        <w:ind w:left="170" w:hanging="170"/>
      </w:pPr>
      <w:r>
        <w:rPr>
          <w:b w:val="0"/>
        </w:rPr>
        <w:t>• ISO 10993.5: In vitro citotoxicitási vizsgálat</w:t>
      </w:r>
    </w:p>
    <w:p>
      <w:pPr>
        <w:ind w:left="170" w:hanging="170"/>
      </w:pPr>
      <w:r>
        <w:rPr>
          <w:b w:val="0"/>
        </w:rPr>
        <w:t>• ISO 10993.10: Bőrszenzibilizációs vizsgálat</w:t>
      </w:r>
    </w:p>
    <w:p>
      <w:pPr>
        <w:ind w:left="170" w:hanging="170"/>
      </w:pPr>
      <w:r>
        <w:rPr>
          <w:b w:val="0"/>
        </w:rPr>
        <w:t>• SO 10993.23: Intrakután alkalmazás / irritáció</w:t>
      </w:r>
    </w:p>
    <w:p>
      <w:pPr>
        <w:spacing w:after="100"/>
        <w:ind w:left="170" w:hanging="170"/>
      </w:pPr>
      <w:r>
        <w:rPr>
          <w:b w:val="0"/>
        </w:rPr>
        <w:t>• USP VI. osztály, 88. fejezet: Biológiai reaktivitás</w:t>
      </w:r>
    </w:p>
    <w:p>
      <w:pPr>
        <w:spacing w:before="40" w:after="40"/>
      </w:pPr>
      <w:r>
        <w:rPr>
          <w:b/>
        </w:rPr>
        <w:t>Pigmentek (a szilikonban):</w:t>
      </w:r>
    </w:p>
    <w:p>
      <w:pPr>
        <w:ind w:left="170" w:hanging="170"/>
      </w:pPr>
      <w:r>
        <w:rPr>
          <w:b w:val="0"/>
        </w:rPr>
        <w:t>• ISO 10993.5: In vitro citotoxicitási vizsgálat</w:t>
      </w:r>
    </w:p>
    <w:p>
      <w:pPr>
        <w:ind w:left="170" w:hanging="170"/>
      </w:pPr>
      <w:r>
        <w:rPr>
          <w:b w:val="0"/>
        </w:rPr>
        <w:t>• ISO 10993.23: Bőrirritációs vizsgálat</w:t>
      </w:r>
    </w:p>
    <w:p>
      <w:pPr>
        <w:spacing w:after="100"/>
        <w:ind w:left="170" w:hanging="170"/>
      </w:pPr>
      <w:r>
        <w:rPr>
          <w:b w:val="0"/>
        </w:rPr>
        <w:t>• ISO 10993.10: Bőrszenzibilizációs vizsgálat</w:t>
      </w:r>
    </w:p>
    <w:p>
      <w:r>
        <w:br w:type="page"/>
      </w:r>
    </w:p>
    <w:p>
      <w:pPr>
        <w:pStyle w:val="Heading1"/>
      </w:pPr>
      <w:r>
        <w:rPr>
          <w:b/>
        </w:rPr>
        <w:t>A Beginners méretválasztó készlet szilikonja:</w:t>
      </w:r>
    </w:p>
    <w:p>
      <w:pPr>
        <w:spacing w:after="100"/>
        <w:ind w:left="170" w:hanging="170"/>
      </w:pPr>
      <w:r>
        <w:rPr>
          <w:b w:val="0"/>
        </w:rPr>
        <w:t>• Testbiztonságos szilikon: az EU REACH XVII. melléklete (ftalátok, ólom, kadmium, PAH-ok) és az SVHC szerint vizsgálva.</w:t>
      </w:r>
    </w:p>
    <w:p>
      <w:pPr>
        <w:spacing w:before="40" w:after="40"/>
        <w:ind w:left="227" w:hanging="227"/>
      </w:pPr>
      <w:r>
        <w:rPr>
          <w:b/>
        </w:rPr>
        <w:t>5. Megfelelőségi nyilatkozat</w:t>
      </w:r>
    </w:p>
    <w:p>
      <w:pPr>
        <w:spacing w:after="100"/>
      </w:pPr>
      <w:r>
        <w:rPr>
          <w:b w:val="0"/>
        </w:rPr>
        <w:t>A Soma Therapies Ltd. által gyártott és forgalmazott fenti termékek megfelelnek az EU általános termékbiztonsági rendelete (EU 2023/988) követelményeinek. Minden anyagot megvizsgáltak, és megfelelőnek találtak a vonatkozó uniós és nemzetközi biztonsági szabványok szerint.</w:t>
      </w:r>
    </w:p>
    <w:p>
      <w:pPr>
        <w:spacing w:before="40" w:after="100"/>
        <w:ind w:left="227" w:hanging="227"/>
      </w:pPr>
      <w:r>
        <w:rPr>
          <w:b/>
        </w:rPr>
        <w:t>6. A kiállítás helye és dátuma</w:t>
      </w:r>
    </w:p>
    <w:p>
      <w:pPr/>
      <w:r>
        <w:rPr>
          <w:b w:val="0"/>
        </w:rPr>
        <w:t>Hely:     Soma Therapies Ltd</w:t>
      </w:r>
    </w:p>
    <w:p>
      <w:pPr>
        <w:spacing w:after="100"/>
      </w:pPr>
      <w:r>
        <w:rPr>
          <w:b w:val="0"/>
        </w:rPr>
        <w:t>Dátum:  2025. szeptember 30.</w:t>
      </w:r>
    </w:p>
    <w:p>
      <w:r>
        <w:br w:type="page"/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032000" cy="114878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t-2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32000" cy="11487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40"/>
      </w:pPr>
      <w:r>
        <w:rPr>
          <w:b/>
        </w:rPr>
        <w:t>Kizárólagos forgalmazó:</w:t>
      </w:r>
    </w:p>
    <w:p>
      <w:pPr>
        <w:spacing w:before="40" w:after="40"/>
      </w:pPr>
      <w:r>
        <w:rPr>
          <w:b/>
        </w:rPr>
        <w:t>Soma Lives Ltd</w:t>
      </w:r>
    </w:p>
    <w:p>
      <w:pPr/>
      <w:r>
        <w:rPr>
          <w:b w:val="0"/>
        </w:rPr>
        <w:t>Unit C, Northfield Point, Cunliffe Drive,</w:t>
      </w:r>
    </w:p>
    <w:p>
      <w:pPr/>
      <w:r>
        <w:rPr>
          <w:b w:val="0"/>
        </w:rPr>
        <w:t>Kettering, NN16 9QJ, Egyesült Királyság</w:t>
      </w:r>
    </w:p>
    <w:p>
      <w:pPr>
        <w:spacing w:before="160"/>
      </w:pPr>
      <w:r>
        <w:rPr>
          <w:b/>
        </w:rPr>
        <w:t>www.somalives.com</w:t>
      </w:r>
    </w:p>
    <w:p>
      <w:pPr/>
      <w:r>
        <w:rPr>
          <w:b w:val="0"/>
        </w:rPr>
        <w:t>A Soma Flex™ a Soma Therapies Ltd tulajdona és fejlesztése. Kizárólagos forgalmazója a Soma Lives Ltd.</w:t>
      </w:r>
    </w:p>
    <w:p>
      <w:r>
        <w:br w:type="page"/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608000" cy="291617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t-2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08000" cy="29161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right"/>
      </w:pPr>
      <w:r>
        <w:rPr>
          <w:color w:val="70429F"/>
          <w:sz w:val="40"/>
        </w:rPr>
        <w:t>MOZGÁST KÖVETŐ</w:t>
      </w:r>
    </w:p>
    <w:p>
      <w:pPr>
        <w:pStyle w:val="Title"/>
        <w:jc w:val="right"/>
      </w:pPr>
      <w:r>
        <w:rPr>
          <w:color w:val="70429F"/>
          <w:sz w:val="40"/>
        </w:rPr>
        <w:t>BELSŐ</w:t>
      </w:r>
    </w:p>
    <w:p>
      <w:pPr>
        <w:pStyle w:val="Title"/>
        <w:jc w:val="right"/>
      </w:pPr>
      <w:r>
        <w:rPr>
          <w:color w:val="70429F"/>
          <w:sz w:val="40"/>
        </w:rPr>
        <w:t>TONIZÁLÁS</w:t>
      </w:r>
    </w:p>
    <w:sectPr w:rsidR="00FC693F" w:rsidRPr="0006063C" w:rsidSect="00034616">
      <w:footerReference w:type="default" r:id="rId9"/>
      <w:pgSz w:w="8391" w:h="8391"/>
      <w:pgMar w:top="454" w:right="567" w:bottom="567" w:left="567" w:header="72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after="40" w:line="259" w:lineRule="auto"/>
    </w:pPr>
    <w:rPr>
      <w:rFonts w:ascii="Arial" w:hAnsi="Arial"/>
      <w:color w:val="3333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0"/>
      <w:keepLines/>
      <w:spacing w:before="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/>
      <w:spacing w:before="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33333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333333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Soma Flex magyar használati útmutató és dokumentáció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